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 </w:t>
      </w:r>
    </w:p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договору №___ от "___"______20___г.</w:t>
      </w:r>
    </w:p>
    <w:tbl>
      <w:tblPr>
        <w:tblStyle w:val="-11"/>
        <w:tblW w:w="15394" w:type="dxa"/>
        <w:tblLook w:val="04A0" w:firstRow="1" w:lastRow="0" w:firstColumn="1" w:lastColumn="0" w:noHBand="0" w:noVBand="1"/>
      </w:tblPr>
      <w:tblGrid>
        <w:gridCol w:w="4077"/>
        <w:gridCol w:w="8222"/>
        <w:gridCol w:w="309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2"/>
          </w:tcPr>
          <w:p>
            <w:pPr>
              <w:pStyle w:val="otekstj"/>
              <w:jc w:val="both"/>
              <w:rPr>
                <w:i/>
              </w:rPr>
            </w:pPr>
            <w:r>
              <w:rPr>
                <w:i/>
              </w:rPr>
              <w:t>Исполнитель в рамках данного договора обеспечивает:</w:t>
            </w:r>
          </w:p>
        </w:tc>
        <w:tc>
          <w:tcPr>
            <w:tcW w:w="3095" w:type="dxa"/>
          </w:tcPr>
          <w:p>
            <w:pPr>
              <w:pStyle w:val="otekstj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услуги</w:t>
            </w:r>
          </w:p>
        </w:tc>
        <w:tc>
          <w:tcPr>
            <w:tcW w:w="8222" w:type="dxa"/>
          </w:tcPr>
          <w:p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095" w:type="dxa"/>
          </w:tcPr>
          <w:p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Ограничение (примечания)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Бесперебойное функционирование сайта</w:t>
            </w:r>
          </w:p>
        </w:tc>
        <w:tc>
          <w:tcPr>
            <w:tcW w:w="8222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Обеспечивает бесперебойное функционирование сайта, его доступность в сети Интернет и принятие оперативных мер по устранению возникающих в процессе работы нарушений</w:t>
            </w:r>
          </w:p>
        </w:tc>
        <w:tc>
          <w:tcPr>
            <w:tcW w:w="3095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Ежедневная проверка работоспособности сайта</w:t>
            </w:r>
          </w:p>
        </w:tc>
        <w:tc>
          <w:tcPr>
            <w:tcW w:w="8222" w:type="dxa"/>
          </w:tcPr>
          <w:p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работоспособности технологической площадки, хостинга (сервера). По мере необходимости выполняет работу по модернизации и доработке функциональных и интерактивных сервисов сайта, проводит работы по устранению программных ошибок в работе сайта.</w:t>
            </w:r>
          </w:p>
        </w:tc>
        <w:tc>
          <w:tcPr>
            <w:tcW w:w="3095" w:type="dxa"/>
          </w:tcPr>
          <w:p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Резервное копирование сайта</w:t>
            </w:r>
          </w:p>
        </w:tc>
        <w:tc>
          <w:tcPr>
            <w:tcW w:w="8222" w:type="dxa"/>
          </w:tcPr>
          <w:p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резервное копирование компонент сайта и параметров настройки баз данных. </w:t>
            </w:r>
          </w:p>
        </w:tc>
        <w:tc>
          <w:tcPr>
            <w:tcW w:w="3095" w:type="dxa"/>
          </w:tcPr>
          <w:p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Борьба с </w:t>
            </w:r>
            <w:proofErr w:type="spellStart"/>
            <w:r>
              <w:rPr>
                <w:sz w:val="23"/>
                <w:szCs w:val="23"/>
              </w:rPr>
              <w:t>DDoS</w:t>
            </w:r>
            <w:proofErr w:type="spellEnd"/>
            <w:r>
              <w:rPr>
                <w:sz w:val="23"/>
                <w:szCs w:val="23"/>
              </w:rPr>
              <w:t xml:space="preserve"> атаками</w:t>
            </w:r>
          </w:p>
        </w:tc>
        <w:tc>
          <w:tcPr>
            <w:tcW w:w="8222" w:type="dxa"/>
          </w:tcPr>
          <w:p>
            <w:pPr>
              <w:pStyle w:val="otekstj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Проводит организационно-технические мероприятия по защите информации на сайте от атак и иного несанкционированного доступа.</w:t>
            </w:r>
          </w:p>
        </w:tc>
        <w:tc>
          <w:tcPr>
            <w:tcW w:w="3095" w:type="dxa"/>
          </w:tcPr>
          <w:p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Обновление ядра CMS, плагинов, модулей</w:t>
            </w:r>
          </w:p>
        </w:tc>
        <w:tc>
          <w:tcPr>
            <w:tcW w:w="8222" w:type="dxa"/>
          </w:tcPr>
          <w:p>
            <w:pPr>
              <w:pStyle w:val="otekstj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постоянный мониторинг за состоянием системы безопасности, общего программного обеспечения и аппаратных средств сайта, сервисов, необходимых для корректной работы приложений, и информации на сервере сайта.</w:t>
            </w:r>
          </w:p>
        </w:tc>
        <w:tc>
          <w:tcPr>
            <w:tcW w:w="3095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Инструкции и консультации по работе с сайтом</w:t>
            </w:r>
          </w:p>
        </w:tc>
        <w:tc>
          <w:tcPr>
            <w:tcW w:w="8222" w:type="dxa"/>
          </w:tcPr>
          <w:p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Консультирование Заказчика по всем вопросам, касающимся функционирования и развития сайта. Оказывает методическую помощь уполномоченным сотрудникам Абонента и структурным подразделениям Абонента в подготовке исходных данных для размещения на сайте.</w:t>
            </w:r>
          </w:p>
        </w:tc>
        <w:tc>
          <w:tcPr>
            <w:tcW w:w="309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1 часа в месяц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Отчеты</w:t>
            </w:r>
          </w:p>
        </w:tc>
        <w:tc>
          <w:tcPr>
            <w:tcW w:w="8222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Ежемесячные отчеты: посещаемость, рост ссылочной массы, отчеты по Яндекс </w:t>
            </w:r>
            <w:proofErr w:type="spellStart"/>
            <w:r>
              <w:rPr>
                <w:sz w:val="23"/>
                <w:szCs w:val="23"/>
              </w:rPr>
              <w:t>Директ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Google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Adsense</w:t>
            </w:r>
            <w:proofErr w:type="spellEnd"/>
            <w:r>
              <w:rPr>
                <w:sz w:val="23"/>
                <w:szCs w:val="23"/>
              </w:rPr>
              <w:t xml:space="preserve"> и прочим подключенным услугам</w:t>
            </w:r>
          </w:p>
        </w:tc>
        <w:tc>
          <w:tcPr>
            <w:tcW w:w="3095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запросу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антивирусом</w:t>
            </w:r>
          </w:p>
        </w:tc>
        <w:tc>
          <w:tcPr>
            <w:tcW w:w="822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rFonts w:asciiTheme="majorHAnsi" w:eastAsiaTheme="majorEastAsia" w:hAnsiTheme="majorHAnsi" w:cstheme="majorBidi"/>
                <w:bCs/>
                <w:sz w:val="23"/>
                <w:szCs w:val="23"/>
              </w:rPr>
              <w:t>Ежедневная проверка антивирусом</w:t>
            </w:r>
          </w:p>
        </w:tc>
        <w:tc>
          <w:tcPr>
            <w:tcW w:w="309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Выделенное место на сервере </w:t>
            </w:r>
          </w:p>
        </w:tc>
        <w:tc>
          <w:tcPr>
            <w:tcW w:w="8222" w:type="dxa"/>
          </w:tcPr>
          <w:p>
            <w:pPr>
              <w:pStyle w:val="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262626" w:themeColor="text1" w:themeTint="D9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Выделенное место на сервере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 w:val="0"/>
                <w:sz w:val="23"/>
                <w:szCs w:val="23"/>
              </w:rPr>
              <w:t>для сайта — 10</w:t>
            </w:r>
            <w:r>
              <w:rPr>
                <w:b w:val="0"/>
                <w:bCs w:val="0"/>
                <w:sz w:val="23"/>
                <w:szCs w:val="23"/>
              </w:rPr>
              <w:t xml:space="preserve">00 </w:t>
            </w:r>
            <w:proofErr w:type="spellStart"/>
            <w:r>
              <w:rPr>
                <w:b w:val="0"/>
                <w:bCs w:val="0"/>
                <w:sz w:val="23"/>
                <w:szCs w:val="23"/>
              </w:rPr>
              <w:t>Mb</w:t>
            </w:r>
            <w:bookmarkStart w:id="0" w:name="_GoBack"/>
            <w:bookmarkEnd w:id="0"/>
            <w:proofErr w:type="spellEnd"/>
          </w:p>
        </w:tc>
        <w:tc>
          <w:tcPr>
            <w:tcW w:w="3095" w:type="dxa"/>
          </w:tcPr>
          <w:p>
            <w:pPr>
              <w:pStyle w:val="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262626" w:themeColor="text1" w:themeTint="D9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При условии размещения на нашем сервере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Восстановление в аварийной ситуации.</w:t>
            </w:r>
          </w:p>
        </w:tc>
        <w:tc>
          <w:tcPr>
            <w:tcW w:w="8222" w:type="dxa"/>
          </w:tcPr>
          <w:p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Осуществляет инсталляцию программного обеспечения, необходимого для функционирования сайта, в случае аварийной ситуации.</w:t>
            </w:r>
          </w:p>
        </w:tc>
        <w:tc>
          <w:tcPr>
            <w:tcW w:w="3095" w:type="dxa"/>
          </w:tcPr>
          <w:p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3"/>
                <w:szCs w:val="23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  <w:tc>
          <w:tcPr>
            <w:tcW w:w="8222" w:type="dxa"/>
          </w:tcPr>
          <w:p>
            <w:pPr>
              <w:pStyle w:val="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</w:p>
        </w:tc>
        <w:tc>
          <w:tcPr>
            <w:tcW w:w="3095" w:type="dxa"/>
          </w:tcPr>
          <w:p>
            <w:pPr>
              <w:pStyle w:val="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62626" w:themeColor="text1" w:themeTint="D9"/>
                <w:sz w:val="23"/>
                <w:szCs w:val="23"/>
              </w:rPr>
            </w:pP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0DDE"/>
    <w:multiLevelType w:val="hybridMultilevel"/>
    <w:tmpl w:val="48CE698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8577E-658F-4581-818A-3399BD69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">
    <w:name w:val="item"/>
    <w:basedOn w:val="a0"/>
  </w:style>
  <w:style w:type="table" w:customStyle="1" w:styleId="-11">
    <w:name w:val="Светлая сетка - Акцент 1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otekstj">
    <w:name w:val="otekst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Pr>
      <w:sz w:val="20"/>
      <w:szCs w:val="20"/>
      <w:lang w:eastAsia="en-US"/>
    </w:rPr>
  </w:style>
  <w:style w:type="character" w:styleId="a5">
    <w:name w:val="Subtle Emphasis"/>
    <w:basedOn w:val="a0"/>
    <w:uiPriority w:val="19"/>
    <w:qFormat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D72D-6441-45FC-B2C5-7CD3E213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2017-03-17T04:50:00Z</cp:lastPrinted>
  <dcterms:created xsi:type="dcterms:W3CDTF">2016-03-28T05:21:00Z</dcterms:created>
  <dcterms:modified xsi:type="dcterms:W3CDTF">2017-08-28T12:14:00Z</dcterms:modified>
</cp:coreProperties>
</file>